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特殊医学用途肿瘤专用型整蛋白全营养配方液体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特殊医学用途整蛋白全营养配方液体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特殊医学用途蛋白质组件配方粉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特殊医学用途全营养配方食品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特殊医学用途蛋白质组件配方食品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特殊医学用途碳水化合物组件配方食品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特殊医学用途电解质配方食品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特殊医学用途营养配方食品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特殊医学用途婴儿无乳糖配方食品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特殊医学用途早产/低出生体重婴儿配方食品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特殊医学用途婴儿乳蛋白部分水解配方食品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特殊医学用途食品（含纤型复合营养乳液）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FlODFkNDNkMDc4MDMzZjMyMDI2OTNlMWRiMTAifQ=="/>
  </w:docVars>
  <w:rsids>
    <w:rsidRoot w:val="61C02A91"/>
    <w:rsid w:val="1D870A9B"/>
    <w:rsid w:val="30D5114A"/>
    <w:rsid w:val="3DB82F12"/>
    <w:rsid w:val="51F831A9"/>
    <w:rsid w:val="61C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370</Characters>
  <Lines>0</Lines>
  <Paragraphs>0</Paragraphs>
  <TotalTime>7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2022-03-07T08:29:00Z</dcterms:created>
  <dc:creator>刘刚</dc:creator>
  <cp:lastModifiedBy>死性不改</cp:lastModifiedBy>
  <dcterms:modified xsi:type="dcterms:W3CDTF">2022-07-28T02:31:59Z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B708A141C3114CD2A48B440BFA122405</vt:lpwstr>
  </property>
</Properties>
</file>